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7D682E41"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sidR="00264A92">
        <w:rPr>
          <w:rFonts w:ascii="Arial" w:hAnsi="Arial" w:cs="Arial"/>
          <w:b/>
          <w:color w:val="000000"/>
          <w:sz w:val="24"/>
        </w:rPr>
        <w:t>bis</w:t>
      </w:r>
      <w:r>
        <w:rPr>
          <w:rFonts w:ascii="Arial" w:hAnsi="Arial" w:cs="Arial"/>
          <w:b/>
          <w:color w:val="000000"/>
          <w:sz w:val="24"/>
        </w:rPr>
        <w:tab/>
      </w:r>
      <w:r w:rsidR="000B0905" w:rsidRPr="000B0905">
        <w:rPr>
          <w:rFonts w:ascii="Arial" w:hAnsi="Arial" w:cs="Arial"/>
          <w:b/>
          <w:color w:val="000000"/>
          <w:sz w:val="24"/>
        </w:rPr>
        <w:t>R1-230</w:t>
      </w:r>
      <w:r w:rsidR="00287341">
        <w:rPr>
          <w:rFonts w:ascii="Arial" w:hAnsi="Arial" w:cs="Arial"/>
          <w:b/>
          <w:color w:val="000000"/>
          <w:sz w:val="24"/>
        </w:rPr>
        <w:t>9475</w:t>
      </w:r>
    </w:p>
    <w:bookmarkEnd w:id="0"/>
    <w:p w14:paraId="2699CF1A" w14:textId="59C98EC3" w:rsidR="00B13B41" w:rsidRDefault="00AF6F18" w:rsidP="002429D9">
      <w:pPr>
        <w:tabs>
          <w:tab w:val="left" w:pos="1985"/>
        </w:tabs>
        <w:jc w:val="both"/>
        <w:rPr>
          <w:rFonts w:ascii="Arial" w:eastAsia="MS Mincho" w:hAnsi="Arial" w:cs="Arial"/>
          <w:b/>
          <w:bCs/>
          <w:sz w:val="24"/>
          <w:szCs w:val="18"/>
          <w:lang w:val="en-US" w:eastAsia="ja-JP"/>
        </w:rPr>
      </w:pPr>
      <w:r>
        <w:rPr>
          <w:rFonts w:ascii="Arial" w:eastAsia="MS Mincho" w:hAnsi="Arial" w:cs="Arial"/>
          <w:b/>
          <w:bCs/>
          <w:sz w:val="24"/>
          <w:szCs w:val="18"/>
          <w:lang w:val="en-US" w:eastAsia="ja-JP"/>
        </w:rPr>
        <w:t>Xiamen</w:t>
      </w:r>
      <w:r w:rsidR="00B13B41" w:rsidRPr="00B13B41">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China</w:t>
      </w:r>
      <w:r w:rsidR="00B13B41" w:rsidRPr="00B13B41">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October 9 - 13</w:t>
      </w:r>
      <w:r w:rsidR="00B13B41" w:rsidRPr="00B13B41">
        <w:rPr>
          <w:rFonts w:ascii="Arial" w:eastAsia="MS Mincho" w:hAnsi="Arial" w:cs="Arial"/>
          <w:b/>
          <w:bCs/>
          <w:sz w:val="24"/>
          <w:szCs w:val="18"/>
          <w:lang w:val="en-US" w:eastAsia="ja-JP"/>
        </w:rPr>
        <w:t>, 2023</w:t>
      </w:r>
    </w:p>
    <w:p w14:paraId="205C495D" w14:textId="76C5414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Pr>
          <w:rFonts w:ascii="Arial" w:eastAsia="DengXian" w:hAnsi="Arial" w:cs="Arial"/>
          <w:b/>
        </w:rPr>
        <w:t xml:space="preserve">[Draft] </w:t>
      </w:r>
      <w:r w:rsidR="000D02F2" w:rsidRPr="00F9623E">
        <w:rPr>
          <w:rFonts w:ascii="Arial" w:eastAsia="DengXian" w:hAnsi="Arial" w:cs="Arial"/>
          <w:bCs/>
        </w:rPr>
        <w:t>Reply</w:t>
      </w:r>
      <w:r w:rsidR="000D02F2">
        <w:rPr>
          <w:rFonts w:ascii="Arial" w:eastAsia="DengXian" w:hAnsi="Arial" w:cs="Arial"/>
          <w:b/>
        </w:rPr>
        <w:t xml:space="preserve"> </w:t>
      </w:r>
      <w:r w:rsidR="00BD6B03" w:rsidRPr="00BD6B03">
        <w:rPr>
          <w:rFonts w:ascii="Arial" w:eastAsia="DengXian" w:hAnsi="Arial" w:cs="Arial"/>
          <w:bCs/>
        </w:rPr>
        <w:t xml:space="preserve">LS on </w:t>
      </w:r>
      <w:r w:rsidR="00EB645B" w:rsidRPr="00EB645B">
        <w:rPr>
          <w:rFonts w:ascii="Arial" w:eastAsia="DengXian" w:hAnsi="Arial" w:cs="Arial"/>
          <w:bCs/>
        </w:rPr>
        <w:t>the support of multiple location estimate instances in a single measurement report</w:t>
      </w:r>
    </w:p>
    <w:p w14:paraId="0F772963" w14:textId="1776FCD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w:t>
      </w:r>
      <w:r w:rsidR="00CB5161" w:rsidRPr="00CB5161">
        <w:rPr>
          <w:rFonts w:ascii="Arial" w:eastAsia="Malgun Gothic" w:hAnsi="Arial" w:cs="Arial"/>
          <w:bCs/>
          <w:lang w:eastAsia="ko-KR"/>
        </w:rPr>
        <w:t>230</w:t>
      </w:r>
      <w:r w:rsidR="001624C0" w:rsidRPr="00CB5161">
        <w:rPr>
          <w:rFonts w:ascii="Arial" w:eastAsia="Malgun Gothic" w:hAnsi="Arial" w:cs="Arial"/>
          <w:bCs/>
          <w:lang w:eastAsia="ko-KR"/>
        </w:rPr>
        <w:t>8826</w:t>
      </w:r>
      <w:r w:rsidR="007127CF" w:rsidRPr="007127CF">
        <w:rPr>
          <w:rFonts w:ascii="Arial" w:eastAsia="Malgun Gothic" w:hAnsi="Arial" w:cs="Arial"/>
          <w:bCs/>
          <w:lang w:eastAsia="ko-KR"/>
        </w:rPr>
        <w:t xml:space="preserve"> (</w:t>
      </w:r>
      <w:r w:rsidR="00EB645B" w:rsidRPr="00EB645B">
        <w:rPr>
          <w:rFonts w:ascii="Arial" w:eastAsia="Malgun Gothic" w:hAnsi="Arial" w:cs="Arial"/>
          <w:bCs/>
          <w:lang w:eastAsia="ko-KR"/>
        </w:rPr>
        <w:t>R2-2309105</w:t>
      </w:r>
      <w:r w:rsidR="007127CF" w:rsidRPr="007127CF">
        <w:rPr>
          <w:rFonts w:ascii="Arial" w:eastAsia="Malgun Gothic" w:hAnsi="Arial" w:cs="Arial"/>
          <w:bCs/>
          <w:lang w:eastAsia="ko-KR"/>
        </w:rPr>
        <w:t>)</w:t>
      </w:r>
    </w:p>
    <w:p w14:paraId="697B8212" w14:textId="444A3CF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EB645B">
        <w:rPr>
          <w:rFonts w:ascii="Arial" w:eastAsia="DengXian" w:hAnsi="Arial" w:cs="Arial"/>
          <w:bCs/>
        </w:rPr>
        <w:t>7</w:t>
      </w:r>
    </w:p>
    <w:p w14:paraId="4239D4D7" w14:textId="6035F56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EB645B" w:rsidRPr="00090DB7">
        <w:rPr>
          <w:rFonts w:ascii="Arial" w:hAnsi="Arial" w:cs="Arial"/>
          <w:bCs/>
        </w:rPr>
        <w:t>NR_pos_enh-Core</w:t>
      </w:r>
    </w:p>
    <w:p w14:paraId="717F3336" w14:textId="77777777" w:rsidR="00474639" w:rsidRDefault="00474639" w:rsidP="00ED7666">
      <w:pPr>
        <w:spacing w:after="60"/>
        <w:ind w:left="1985" w:hanging="1985"/>
        <w:rPr>
          <w:rFonts w:ascii="Arial" w:eastAsia="DengXian" w:hAnsi="Arial" w:cs="Arial"/>
          <w:b/>
        </w:rPr>
      </w:pPr>
    </w:p>
    <w:p w14:paraId="071BC0F0" w14:textId="6398046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86119B">
        <w:rPr>
          <w:rFonts w:ascii="Arial" w:eastAsia="DengXian" w:hAnsi="Arial" w:cs="Arial"/>
          <w:bCs/>
        </w:rPr>
        <w:t>CATT [</w:t>
      </w:r>
      <w:r w:rsidRPr="00BF59A0">
        <w:rPr>
          <w:rFonts w:ascii="Arial" w:eastAsia="Malgun Gothic" w:hAnsi="Arial" w:cs="Arial"/>
          <w:bCs/>
          <w:highlight w:val="yellow"/>
          <w:lang w:eastAsia="ko-KR"/>
        </w:rPr>
        <w:t>RAN1</w:t>
      </w:r>
      <w:r w:rsidR="0086119B">
        <w:rPr>
          <w:rFonts w:ascii="Arial" w:eastAsia="Malgun Gothic" w:hAnsi="Arial" w:cs="Arial"/>
          <w:bCs/>
          <w:lang w:eastAsia="ko-KR"/>
        </w:rPr>
        <w:t>]</w:t>
      </w:r>
    </w:p>
    <w:p w14:paraId="4EC55AA1" w14:textId="241B3908"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EB645B">
        <w:rPr>
          <w:rFonts w:ascii="Arial" w:eastAsia="DengXian" w:hAnsi="Arial" w:cs="Arial"/>
          <w:bCs/>
        </w:rPr>
        <w:t>RAN2</w:t>
      </w:r>
    </w:p>
    <w:p w14:paraId="0432A91C" w14:textId="4367AE3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2D877DE6" w14:textId="24240879" w:rsidR="00305961" w:rsidRDefault="00072729" w:rsidP="00305961">
      <w:pPr>
        <w:jc w:val="both"/>
        <w:rPr>
          <w:lang w:eastAsia="zh-CN"/>
        </w:rPr>
      </w:pPr>
      <w:r>
        <w:rPr>
          <w:lang w:eastAsia="zh-CN"/>
        </w:rPr>
        <w:t xml:space="preserve">RAN1 thanks </w:t>
      </w:r>
      <w:r w:rsidR="00305961">
        <w:rPr>
          <w:lang w:eastAsia="zh-CN"/>
        </w:rPr>
        <w:t>RAN2</w:t>
      </w:r>
      <w:r w:rsidR="003838A1">
        <w:rPr>
          <w:lang w:eastAsia="zh-CN"/>
        </w:rPr>
        <w:t xml:space="preserve"> for their LS on </w:t>
      </w:r>
      <w:r w:rsidR="00305961" w:rsidRPr="00305961">
        <w:rPr>
          <w:lang w:eastAsia="zh-CN"/>
        </w:rPr>
        <w:t>the support of multiple location estimate instances in a single measurement report</w:t>
      </w:r>
      <w:r w:rsidR="00305961">
        <w:rPr>
          <w:lang w:eastAsia="zh-CN"/>
        </w:rPr>
        <w:t xml:space="preserve">. The LS says: “In current Rel-17 LPP specification, LMF can use </w:t>
      </w:r>
      <w:proofErr w:type="spellStart"/>
      <w:r w:rsidR="00305961">
        <w:rPr>
          <w:lang w:eastAsia="zh-CN"/>
        </w:rPr>
        <w:t>multiMeasInSameReport</w:t>
      </w:r>
      <w:proofErr w:type="spellEnd"/>
      <w:r w:rsidR="00305961">
        <w:rPr>
          <w:lang w:eastAsia="zh-CN"/>
        </w:rPr>
        <w:t xml:space="preserve"> to request UE to provide multiple DL-PRS measurement instances or multiple location estimate instances in a single measurement report:</w:t>
      </w:r>
    </w:p>
    <w:tbl>
      <w:tblPr>
        <w:tblStyle w:val="TableGrid"/>
        <w:tblW w:w="0" w:type="auto"/>
        <w:tblLook w:val="04A0" w:firstRow="1" w:lastRow="0" w:firstColumn="1" w:lastColumn="0" w:noHBand="0" w:noVBand="1"/>
      </w:tblPr>
      <w:tblGrid>
        <w:gridCol w:w="9350"/>
      </w:tblGrid>
      <w:tr w:rsidR="00305961" w14:paraId="66B9B3D1" w14:textId="77777777" w:rsidTr="00305961">
        <w:tc>
          <w:tcPr>
            <w:tcW w:w="9350" w:type="dxa"/>
          </w:tcPr>
          <w:p w14:paraId="50A8A28F" w14:textId="77777777" w:rsidR="00305961" w:rsidRDefault="00305961" w:rsidP="00305961">
            <w:pPr>
              <w:jc w:val="both"/>
              <w:rPr>
                <w:lang w:eastAsia="zh-CN"/>
              </w:rPr>
            </w:pPr>
            <w:proofErr w:type="spellStart"/>
            <w:r>
              <w:rPr>
                <w:lang w:eastAsia="zh-CN"/>
              </w:rPr>
              <w:t>multiMeasInSameReport</w:t>
            </w:r>
            <w:proofErr w:type="spellEnd"/>
          </w:p>
          <w:p w14:paraId="51FCB507" w14:textId="4015C973" w:rsidR="00305961" w:rsidRDefault="00305961" w:rsidP="00305961">
            <w:pPr>
              <w:jc w:val="both"/>
              <w:rPr>
                <w:lang w:eastAsia="zh-CN"/>
              </w:rPr>
            </w:pPr>
            <w:r>
              <w:rPr>
                <w:lang w:eastAsia="zh-CN"/>
              </w:rPr>
              <w:t>This field, if present, indicates that the target device is requested to provide multiple measurement instances in a single measurement report; i.e., include the nr-DL-</w:t>
            </w:r>
            <w:proofErr w:type="spellStart"/>
            <w:r>
              <w:rPr>
                <w:lang w:eastAsia="zh-CN"/>
              </w:rPr>
              <w:t>AoD</w:t>
            </w:r>
            <w:proofErr w:type="spellEnd"/>
            <w:r>
              <w:rPr>
                <w:lang w:eastAsia="zh-CN"/>
              </w:rPr>
              <w:t>-</w:t>
            </w:r>
            <w:proofErr w:type="spellStart"/>
            <w:r>
              <w:rPr>
                <w:lang w:eastAsia="zh-CN"/>
              </w:rPr>
              <w:t>SignalMeasurementInstances</w:t>
            </w:r>
            <w:proofErr w:type="spellEnd"/>
            <w:r>
              <w:rPr>
                <w:lang w:eastAsia="zh-CN"/>
              </w:rPr>
              <w:t xml:space="preserve"> (in the case of UE-assisted mode is requested) or nr-DL-</w:t>
            </w:r>
            <w:proofErr w:type="spellStart"/>
            <w:r>
              <w:rPr>
                <w:lang w:eastAsia="zh-CN"/>
              </w:rPr>
              <w:t>AoD</w:t>
            </w:r>
            <w:proofErr w:type="spellEnd"/>
            <w:r>
              <w:rPr>
                <w:lang w:eastAsia="zh-CN"/>
              </w:rPr>
              <w:t>-</w:t>
            </w:r>
            <w:proofErr w:type="spellStart"/>
            <w:r>
              <w:rPr>
                <w:lang w:eastAsia="zh-CN"/>
              </w:rPr>
              <w:t>LocationInformationInstances</w:t>
            </w:r>
            <w:proofErr w:type="spellEnd"/>
            <w:r>
              <w:rPr>
                <w:lang w:eastAsia="zh-CN"/>
              </w:rPr>
              <w:t xml:space="preserve"> (in the case of UE-based mode is requested) in IE NR-DL-TDOA-</w:t>
            </w:r>
            <w:proofErr w:type="spellStart"/>
            <w:r>
              <w:rPr>
                <w:lang w:eastAsia="zh-CN"/>
              </w:rPr>
              <w:t>ProvideLocationInformation</w:t>
            </w:r>
            <w:proofErr w:type="spellEnd"/>
            <w:r>
              <w:rPr>
                <w:lang w:eastAsia="zh-CN"/>
              </w:rPr>
              <w:t>.</w:t>
            </w:r>
          </w:p>
        </w:tc>
      </w:tr>
    </w:tbl>
    <w:p w14:paraId="45FB5445" w14:textId="77777777" w:rsidR="00305961" w:rsidRDefault="00305961" w:rsidP="00305961">
      <w:pPr>
        <w:jc w:val="both"/>
        <w:rPr>
          <w:lang w:eastAsia="zh-CN"/>
        </w:rPr>
      </w:pPr>
    </w:p>
    <w:p w14:paraId="55DCA58B" w14:textId="1EDE2183" w:rsidR="00305961" w:rsidRDefault="00305961" w:rsidP="00305961">
      <w:pPr>
        <w:jc w:val="both"/>
        <w:rPr>
          <w:lang w:eastAsia="zh-CN"/>
        </w:rPr>
      </w:pPr>
      <w:r>
        <w:rPr>
          <w:lang w:eastAsia="zh-CN"/>
        </w:rPr>
        <w:t xml:space="preserve">However, according to FG 27-7 in the RAN1 Rel-17 NR features list, there has been only a UE capability </w:t>
      </w:r>
      <w:proofErr w:type="spellStart"/>
      <w:r>
        <w:rPr>
          <w:lang w:eastAsia="zh-CN"/>
        </w:rPr>
        <w:t>multiMeasInSameMeasReport</w:t>
      </w:r>
      <w:proofErr w:type="spellEnd"/>
      <w:r>
        <w:rPr>
          <w:lang w:eastAsia="zh-CN"/>
        </w:rPr>
        <w:t xml:space="preserve"> specified indicating whether UE supports to provide multiple DL-PRS measurement instances in a single measurement report:</w:t>
      </w:r>
    </w:p>
    <w:tbl>
      <w:tblPr>
        <w:tblStyle w:val="TableGrid"/>
        <w:tblW w:w="0" w:type="auto"/>
        <w:tblLook w:val="04A0" w:firstRow="1" w:lastRow="0" w:firstColumn="1" w:lastColumn="0" w:noHBand="0" w:noVBand="1"/>
      </w:tblPr>
      <w:tblGrid>
        <w:gridCol w:w="9350"/>
      </w:tblGrid>
      <w:tr w:rsidR="00305961" w14:paraId="04EB01A4" w14:textId="77777777" w:rsidTr="00305961">
        <w:tc>
          <w:tcPr>
            <w:tcW w:w="9350" w:type="dxa"/>
          </w:tcPr>
          <w:p w14:paraId="4BD4BE8A" w14:textId="77777777" w:rsidR="00305961" w:rsidRDefault="00305961" w:rsidP="00305961">
            <w:pPr>
              <w:jc w:val="both"/>
              <w:rPr>
                <w:lang w:eastAsia="zh-CN"/>
              </w:rPr>
            </w:pPr>
            <w:proofErr w:type="spellStart"/>
            <w:r>
              <w:rPr>
                <w:lang w:eastAsia="zh-CN"/>
              </w:rPr>
              <w:t>multiMeasInSameMeasReport</w:t>
            </w:r>
            <w:proofErr w:type="spellEnd"/>
          </w:p>
          <w:p w14:paraId="7CF60356" w14:textId="4E5468A2" w:rsidR="00305961" w:rsidRDefault="00305961" w:rsidP="00305961">
            <w:pPr>
              <w:jc w:val="both"/>
              <w:rPr>
                <w:lang w:eastAsia="zh-CN"/>
              </w:rPr>
            </w:pPr>
            <w:r>
              <w:rPr>
                <w:lang w:eastAsia="zh-CN"/>
              </w:rPr>
              <w:t>This field, if present, indicates that the target device supports multiple measurement instances in a single measurement report.</w:t>
            </w:r>
          </w:p>
        </w:tc>
      </w:tr>
    </w:tbl>
    <w:p w14:paraId="43BB2BD0" w14:textId="670C5675" w:rsidR="003838A1" w:rsidRDefault="003838A1" w:rsidP="003838A1">
      <w:pPr>
        <w:jc w:val="both"/>
        <w:rPr>
          <w:lang w:eastAsia="zh-CN"/>
        </w:rPr>
      </w:pPr>
    </w:p>
    <w:p w14:paraId="7DCCCD85" w14:textId="5AF5F38D" w:rsidR="00484878" w:rsidRPr="00484878" w:rsidRDefault="00305961" w:rsidP="003838A1">
      <w:pPr>
        <w:jc w:val="both"/>
        <w:rPr>
          <w:b/>
          <w:bCs/>
          <w:lang w:eastAsia="zh-CN"/>
        </w:rPr>
      </w:pPr>
      <w:r>
        <w:rPr>
          <w:b/>
          <w:bCs/>
          <w:lang w:eastAsia="zh-CN"/>
        </w:rPr>
        <w:t>RAN2</w:t>
      </w:r>
      <w:r w:rsidR="00484878" w:rsidRPr="00484878">
        <w:rPr>
          <w:b/>
          <w:bCs/>
          <w:lang w:eastAsia="zh-CN"/>
        </w:rPr>
        <w:t xml:space="preserve"> </w:t>
      </w:r>
      <w:r w:rsidR="00484878">
        <w:rPr>
          <w:b/>
          <w:bCs/>
          <w:lang w:eastAsia="zh-CN"/>
        </w:rPr>
        <w:t>r</w:t>
      </w:r>
      <w:r w:rsidR="00484878"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0201A52D" w14:textId="0180A56E" w:rsidR="00305961" w:rsidRDefault="00305961" w:rsidP="00305961">
            <w:pPr>
              <w:jc w:val="both"/>
              <w:rPr>
                <w:lang w:eastAsia="zh-CN"/>
              </w:rPr>
            </w:pPr>
            <w:r>
              <w:rPr>
                <w:lang w:eastAsia="zh-CN"/>
              </w:rPr>
              <w:lastRenderedPageBreak/>
              <w:t xml:space="preserve">RAN2 discussed the discrepancy between the UE capability </w:t>
            </w:r>
            <w:proofErr w:type="spellStart"/>
            <w:r>
              <w:rPr>
                <w:lang w:eastAsia="zh-CN"/>
              </w:rPr>
              <w:t>signaling</w:t>
            </w:r>
            <w:proofErr w:type="spellEnd"/>
            <w:r>
              <w:rPr>
                <w:lang w:eastAsia="zh-CN"/>
              </w:rPr>
              <w:t xml:space="preserve"> and network request, and have following questions to RAN1:</w:t>
            </w:r>
          </w:p>
          <w:p w14:paraId="142A6BD1" w14:textId="77777777" w:rsidR="00305961" w:rsidRDefault="00305961" w:rsidP="00305961">
            <w:pPr>
              <w:jc w:val="both"/>
              <w:rPr>
                <w:lang w:eastAsia="zh-CN"/>
              </w:rPr>
            </w:pPr>
            <w:r>
              <w:rPr>
                <w:lang w:eastAsia="zh-CN"/>
              </w:rPr>
              <w:t>Q1: For DL-AoD and DL-TDOA, whether the UE capability of supporting multiple location estimate instances in a single measurement report is needed?</w:t>
            </w:r>
          </w:p>
          <w:p w14:paraId="71F10356" w14:textId="3F57125A" w:rsidR="006905CF" w:rsidRDefault="00305961" w:rsidP="00305961">
            <w:pPr>
              <w:jc w:val="both"/>
              <w:rPr>
                <w:lang w:eastAsia="zh-CN"/>
              </w:rPr>
            </w:pPr>
            <w:r>
              <w:rPr>
                <w:lang w:eastAsia="zh-CN"/>
              </w:rPr>
              <w:t xml:space="preserve">Q2: If answer to Q1 is YES, whether to add a new separate Rel-17 UE capability for multiple location estimate instances in LPP UE capability </w:t>
            </w:r>
            <w:proofErr w:type="spellStart"/>
            <w:r>
              <w:rPr>
                <w:lang w:eastAsia="zh-CN"/>
              </w:rPr>
              <w:t>signaling</w:t>
            </w:r>
            <w:proofErr w:type="spellEnd"/>
            <w:r>
              <w:rPr>
                <w:lang w:eastAsia="zh-CN"/>
              </w:rPr>
              <w:t xml:space="preserve">, or to specify that the existing UE capability </w:t>
            </w:r>
            <w:proofErr w:type="spellStart"/>
            <w:r>
              <w:rPr>
                <w:lang w:eastAsia="zh-CN"/>
              </w:rPr>
              <w:t>multiMeasInSameMeasReport</w:t>
            </w:r>
            <w:proofErr w:type="spellEnd"/>
            <w:r>
              <w:rPr>
                <w:lang w:eastAsia="zh-CN"/>
              </w:rPr>
              <w:t xml:space="preserve"> can also indicate UE capability for supporting multiple location estimate instances in a single measurement report?</w:t>
            </w:r>
          </w:p>
        </w:tc>
      </w:tr>
    </w:tbl>
    <w:p w14:paraId="3C3CAD44" w14:textId="48BB9E96" w:rsidR="00DE77D2" w:rsidRDefault="00DE77D2" w:rsidP="00DE77D2">
      <w:pPr>
        <w:rPr>
          <w:lang w:val="en-US"/>
        </w:rPr>
      </w:pPr>
    </w:p>
    <w:p w14:paraId="60BFC0A0" w14:textId="23D5B7B1" w:rsidR="00B54A12" w:rsidRDefault="00305961" w:rsidP="00DE77D2">
      <w:pPr>
        <w:rPr>
          <w:lang w:val="en-US"/>
        </w:rPr>
      </w:pPr>
      <w:r>
        <w:rPr>
          <w:lang w:val="en-US"/>
        </w:rPr>
        <w:t>In this LS, RAN1 informs RAN2 that RAN1 has discussed RAN2’s questions in RAN1#114bis-e, and has the following responses to RAN2’s question</w:t>
      </w:r>
      <w:r w:rsidR="00135AA1">
        <w:rPr>
          <w:lang w:val="en-US"/>
        </w:rPr>
        <w:t>s</w:t>
      </w:r>
      <w:r>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EF1C91D" w14:textId="08FBB3BC" w:rsidR="00B54A12" w:rsidRPr="00305961" w:rsidRDefault="00877570" w:rsidP="004D1ED6">
            <w:pPr>
              <w:jc w:val="both"/>
            </w:pPr>
            <w:r w:rsidRPr="00877570">
              <w:rPr>
                <w:lang w:eastAsia="zh-CN"/>
              </w:rPr>
              <w:t>No, there is no need to have the UE capability of supporting multiple location estimate instances in a single measurement report for DL-</w:t>
            </w:r>
            <w:proofErr w:type="spellStart"/>
            <w:r w:rsidRPr="00877570">
              <w:rPr>
                <w:lang w:eastAsia="zh-CN"/>
              </w:rPr>
              <w:t>AoD</w:t>
            </w:r>
            <w:proofErr w:type="spellEnd"/>
            <w:r w:rsidRPr="00877570">
              <w:rPr>
                <w:lang w:eastAsia="zh-CN"/>
              </w:rPr>
              <w:t xml:space="preserve"> and DL-TDOA. </w:t>
            </w:r>
            <w:r w:rsidR="004C29DB">
              <w:rPr>
                <w:lang w:eastAsia="zh-CN"/>
              </w:rPr>
              <w:t xml:space="preserve">From RAN1’s perspective, </w:t>
            </w:r>
            <w:r w:rsidR="004C29DB" w:rsidRPr="004C29DB">
              <w:rPr>
                <w:lang w:eastAsia="zh-CN"/>
              </w:rPr>
              <w:t xml:space="preserve">it is </w:t>
            </w:r>
            <w:r w:rsidR="004C29DB">
              <w:rPr>
                <w:lang w:eastAsia="zh-CN"/>
              </w:rPr>
              <w:t xml:space="preserve">not </w:t>
            </w:r>
            <w:r w:rsidR="004C29DB" w:rsidRPr="004C29DB">
              <w:rPr>
                <w:lang w:eastAsia="zh-CN"/>
              </w:rPr>
              <w:t>necessary to support multiple location estimate instances in a single measurement report in Rel-17</w:t>
            </w:r>
            <w:r w:rsidR="007135CE">
              <w:t>.</w:t>
            </w:r>
          </w:p>
        </w:tc>
      </w:tr>
    </w:tbl>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66EAE4CE" w14:textId="68B9A120" w:rsidR="004224DD" w:rsidRPr="00177AD5" w:rsidRDefault="004224DD" w:rsidP="004224DD">
      <w:pPr>
        <w:rPr>
          <w:b/>
          <w:bCs/>
          <w:lang w:eastAsia="zh-CN"/>
        </w:rPr>
      </w:pPr>
      <w:r w:rsidRPr="00177AD5">
        <w:rPr>
          <w:b/>
          <w:bCs/>
          <w:lang w:eastAsia="zh-CN"/>
        </w:rPr>
        <w:t>To</w:t>
      </w:r>
      <w:r>
        <w:rPr>
          <w:b/>
          <w:bCs/>
          <w:lang w:eastAsia="zh-CN"/>
        </w:rPr>
        <w:t xml:space="preserve"> RAN2:</w:t>
      </w:r>
    </w:p>
    <w:p w14:paraId="61F4F56A" w14:textId="3B237606" w:rsidR="00214A51" w:rsidRDefault="00214A51" w:rsidP="00214A51">
      <w:pPr>
        <w:rPr>
          <w:lang w:eastAsia="zh-CN"/>
        </w:rPr>
      </w:pPr>
      <w:bookmarkStart w:id="2"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RAN2 to </w:t>
      </w:r>
      <w:r w:rsidR="00F975A5">
        <w:rPr>
          <w:lang w:eastAsia="zh-CN"/>
        </w:rPr>
        <w:t>take RAN1’s response into account in their work</w:t>
      </w:r>
      <w:r>
        <w:rPr>
          <w:lang w:eastAsia="zh-CN"/>
        </w:rPr>
        <w:t>.</w:t>
      </w:r>
    </w:p>
    <w:p w14:paraId="68E19F63" w14:textId="54C22684" w:rsidR="002429D9" w:rsidRDefault="00ED7666" w:rsidP="00F756EC">
      <w:pPr>
        <w:pStyle w:val="Heading1"/>
      </w:pPr>
      <w:r>
        <w:t>Dates of Next TSG-RAN1 Meetings:</w:t>
      </w:r>
    </w:p>
    <w:bookmarkEnd w:id="2"/>
    <w:p w14:paraId="351340D8" w14:textId="5B2FC136" w:rsidR="00F7257F"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68475B7B" w14:textId="7216BE8E" w:rsidR="00F975A5" w:rsidRPr="00807315" w:rsidRDefault="00F975A5" w:rsidP="00F975A5">
      <w:pPr>
        <w:rPr>
          <w:lang w:eastAsia="zh-CN"/>
        </w:rPr>
      </w:pPr>
      <w:r w:rsidRPr="00807315">
        <w:rPr>
          <w:lang w:eastAsia="zh-CN"/>
        </w:rPr>
        <w:t>RAN1 #11</w:t>
      </w:r>
      <w:r w:rsidR="00BA4FD7">
        <w:rPr>
          <w:lang w:eastAsia="zh-CN"/>
        </w:rPr>
        <w:t>6</w:t>
      </w:r>
      <w:r w:rsidRPr="00807315">
        <w:rPr>
          <w:lang w:eastAsia="zh-CN"/>
        </w:rPr>
        <w:tab/>
      </w:r>
      <w:r w:rsidRPr="00807315">
        <w:rPr>
          <w:lang w:eastAsia="zh-CN"/>
        </w:rPr>
        <w:tab/>
      </w:r>
      <w:r w:rsidRPr="00807315">
        <w:rPr>
          <w:lang w:eastAsia="zh-CN"/>
        </w:rPr>
        <w:tab/>
      </w:r>
      <w:r w:rsidR="00BA4FD7">
        <w:rPr>
          <w:lang w:eastAsia="zh-CN"/>
        </w:rPr>
        <w:t>26</w:t>
      </w:r>
      <w:r w:rsidRPr="00807315">
        <w:rPr>
          <w:lang w:eastAsia="zh-CN"/>
        </w:rPr>
        <w:t xml:space="preserve"> </w:t>
      </w:r>
      <w:r w:rsidR="00BA4FD7">
        <w:rPr>
          <w:lang w:eastAsia="zh-CN"/>
        </w:rPr>
        <w:t>Feb</w:t>
      </w:r>
      <w:r w:rsidRPr="00807315">
        <w:rPr>
          <w:lang w:eastAsia="zh-CN"/>
        </w:rPr>
        <w:t xml:space="preserve"> – 1 </w:t>
      </w:r>
      <w:r w:rsidR="00BA4FD7">
        <w:rPr>
          <w:lang w:eastAsia="zh-CN"/>
        </w:rPr>
        <w:t>Mar</w:t>
      </w:r>
      <w:r w:rsidRPr="00807315">
        <w:rPr>
          <w:lang w:eastAsia="zh-CN"/>
        </w:rPr>
        <w:t xml:space="preserve"> 202</w:t>
      </w:r>
      <w:r w:rsidR="00BA4FD7">
        <w:rPr>
          <w:lang w:eastAsia="zh-CN"/>
        </w:rPr>
        <w:t>4</w:t>
      </w:r>
      <w:r w:rsidRPr="00807315">
        <w:rPr>
          <w:lang w:eastAsia="zh-CN"/>
        </w:rPr>
        <w:tab/>
      </w:r>
      <w:r w:rsidRPr="00807315">
        <w:rPr>
          <w:lang w:eastAsia="zh-CN"/>
        </w:rPr>
        <w:tab/>
      </w:r>
      <w:r w:rsidRPr="00807315">
        <w:rPr>
          <w:lang w:eastAsia="zh-CN"/>
        </w:rPr>
        <w:tab/>
      </w:r>
      <w:r w:rsidRPr="00807315">
        <w:rPr>
          <w:lang w:eastAsia="zh-CN"/>
        </w:rPr>
        <w:tab/>
        <w:t xml:space="preserve">            </w:t>
      </w:r>
      <w:r w:rsidRPr="00807315">
        <w:rPr>
          <w:lang w:eastAsia="zh-CN"/>
        </w:rPr>
        <w:tab/>
        <w:t xml:space="preserve">   </w:t>
      </w:r>
      <w:r w:rsidR="00BA4FD7">
        <w:rPr>
          <w:lang w:eastAsia="zh-CN"/>
        </w:rPr>
        <w:t>Athens</w:t>
      </w:r>
      <w:r w:rsidRPr="00807315">
        <w:rPr>
          <w:lang w:eastAsia="zh-CN"/>
        </w:rPr>
        <w:t xml:space="preserve">, </w:t>
      </w:r>
      <w:r w:rsidR="00BA4FD7">
        <w:rPr>
          <w:lang w:eastAsia="zh-CN"/>
        </w:rPr>
        <w:t>GR</w:t>
      </w:r>
    </w:p>
    <w:p w14:paraId="52141A72" w14:textId="77777777" w:rsidR="00F975A5" w:rsidRPr="00ED7666" w:rsidRDefault="00F975A5" w:rsidP="00F7257F">
      <w:pPr>
        <w:rPr>
          <w:lang w:eastAsia="zh-CN"/>
        </w:rPr>
      </w:pP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 xml:space="preserve">NR UL reference signal carrier phase (RSCP) (of </w:t>
            </w:r>
            <w:proofErr w:type="spellStart"/>
            <w:r w:rsidRPr="00696B6F">
              <w:rPr>
                <w:iCs/>
                <w:lang w:val="en-CA"/>
              </w:rPr>
              <w:t>i-th</w:t>
            </w:r>
            <w:proofErr w:type="spellEnd"/>
            <w:r w:rsidRPr="00696B6F">
              <w:rPr>
                <w:iCs/>
                <w:lang w:val="en-CA"/>
              </w:rPr>
              <w:t xml:space="preserve"> path) is defined as the phase of the channel response at the </w:t>
            </w:r>
            <w:proofErr w:type="spellStart"/>
            <w:r w:rsidRPr="00696B6F">
              <w:rPr>
                <w:iCs/>
                <w:lang w:val="en-CA"/>
              </w:rPr>
              <w:t>i-th</w:t>
            </w:r>
            <w:proofErr w:type="spellEnd"/>
            <w:r w:rsidRPr="00696B6F">
              <w:rPr>
                <w:iCs/>
                <w:lang w:val="en-CA"/>
              </w:rPr>
              <w:t xml:space="preserve">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 xml:space="preserve">ote: the </w:t>
            </w:r>
            <w:proofErr w:type="spellStart"/>
            <w:r w:rsidRPr="00696B6F">
              <w:rPr>
                <w:iCs/>
                <w:lang w:val="en-CA"/>
              </w:rPr>
              <w:t>i-th</w:t>
            </w:r>
            <w:proofErr w:type="spellEnd"/>
            <w:r w:rsidRPr="00696B6F">
              <w:rPr>
                <w:iCs/>
                <w:lang w:val="en-CA"/>
              </w:rPr>
              <w:t xml:space="preserve">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 xml:space="preserve">The reference point of the UE/TRP carrier phase measurements is defined as the antenna phase </w:t>
            </w:r>
            <w:proofErr w:type="spellStart"/>
            <w:r w:rsidRPr="00E26EBF">
              <w:rPr>
                <w:bCs/>
              </w:rPr>
              <w:t>center</w:t>
            </w:r>
            <w:proofErr w:type="spellEnd"/>
            <w:r w:rsidRPr="00E26EBF">
              <w:rPr>
                <w:bCs/>
              </w:rPr>
              <w:t xml:space="preserve">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 xml:space="preserve">UE/TRP should provide the antenna phase </w:t>
            </w:r>
            <w:proofErr w:type="spellStart"/>
            <w:r w:rsidRPr="00E26EBF">
              <w:rPr>
                <w:bCs/>
              </w:rPr>
              <w:t>center</w:t>
            </w:r>
            <w:proofErr w:type="spellEnd"/>
            <w:r w:rsidRPr="00E26EBF">
              <w:rPr>
                <w:bCs/>
              </w:rPr>
              <w:t xml:space="preserve"> offset (PCO), i.e., the relative position between the antenna phase </w:t>
            </w:r>
            <w:proofErr w:type="spellStart"/>
            <w:r w:rsidRPr="00E26EBF">
              <w:rPr>
                <w:bCs/>
              </w:rPr>
              <w:t>center</w:t>
            </w:r>
            <w:proofErr w:type="spellEnd"/>
            <w:r w:rsidRPr="00E26EBF">
              <w:rPr>
                <w:bCs/>
              </w:rPr>
              <w:t xml:space="preserve">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and </w:t>
            </w:r>
            <w:proofErr w:type="spellStart"/>
            <w:r w:rsidRPr="00E26EBF">
              <w:rPr>
                <w:iCs/>
                <w:lang w:eastAsia="ja-JP"/>
              </w:rPr>
              <w:t>neighboring</w:t>
            </w:r>
            <w:proofErr w:type="spellEnd"/>
            <w:r w:rsidRPr="00E26EBF">
              <w:rPr>
                <w:iCs/>
                <w:lang w:eastAsia="ja-JP"/>
              </w:rPr>
              <w:t xml:space="preserve"> </w:t>
            </w:r>
            <w:proofErr w:type="spellStart"/>
            <w:r w:rsidRPr="00E26EBF">
              <w:rPr>
                <w:iCs/>
                <w:lang w:eastAsia="ja-JP"/>
              </w:rPr>
              <w:t>gNBs</w:t>
            </w:r>
            <w:proofErr w:type="spellEnd"/>
            <w:r w:rsidRPr="00E26EBF">
              <w:rPr>
                <w:iCs/>
                <w:lang w:eastAsia="ja-JP"/>
              </w:rPr>
              <w:t xml:space="preserve">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 xml:space="preserve">The specific RF frequency associated with a DL carrier phase measurement is defined as the </w:t>
            </w:r>
            <w:proofErr w:type="spellStart"/>
            <w:r w:rsidRPr="003D0DDE">
              <w:rPr>
                <w:iCs/>
                <w:lang w:eastAsia="ja-JP"/>
              </w:rPr>
              <w:t>center</w:t>
            </w:r>
            <w:proofErr w:type="spellEnd"/>
            <w:r w:rsidRPr="003D0DDE">
              <w:rPr>
                <w:iCs/>
                <w:lang w:eastAsia="ja-JP"/>
              </w:rPr>
              <w:t xml:space="preserve">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 xml:space="preserve">Note: It is open to further discussion whether a frequency other than the </w:t>
            </w:r>
            <w:proofErr w:type="spellStart"/>
            <w:r w:rsidRPr="003D0DDE">
              <w:rPr>
                <w:iCs/>
                <w:lang w:eastAsia="ja-JP"/>
              </w:rPr>
              <w:t>center</w:t>
            </w:r>
            <w:proofErr w:type="spellEnd"/>
            <w:r w:rsidRPr="003D0DDE">
              <w:rPr>
                <w:iCs/>
                <w:lang w:eastAsia="ja-JP"/>
              </w:rPr>
              <w:t xml:space="preserve">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 xml:space="preserve">The specific RF frequency associated with a UL carrier phase measurement is defined, by default, as the </w:t>
            </w:r>
            <w:proofErr w:type="spellStart"/>
            <w:r w:rsidRPr="003D0DDE">
              <w:rPr>
                <w:iCs/>
                <w:lang w:eastAsia="ja-JP"/>
              </w:rPr>
              <w:t>center</w:t>
            </w:r>
            <w:proofErr w:type="spellEnd"/>
            <w:r w:rsidRPr="003D0DDE">
              <w:rPr>
                <w:iCs/>
                <w:lang w:eastAsia="ja-JP"/>
              </w:rPr>
              <w:t xml:space="preserve">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 xml:space="preserve">Note: It is open to further discussion whether a frequency other than the </w:t>
            </w:r>
            <w:proofErr w:type="spellStart"/>
            <w:r w:rsidRPr="003D0DDE">
              <w:rPr>
                <w:iCs/>
                <w:lang w:eastAsia="ja-JP"/>
              </w:rPr>
              <w:t>center</w:t>
            </w:r>
            <w:proofErr w:type="spellEnd"/>
            <w:r w:rsidRPr="003D0DDE">
              <w:rPr>
                <w:iCs/>
                <w:lang w:eastAsia="ja-JP"/>
              </w:rPr>
              <w:t xml:space="preserve">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NR-</w:t>
            </w:r>
            <w:proofErr w:type="spellStart"/>
            <w:r w:rsidRPr="00EA1CE6">
              <w:rPr>
                <w:iCs/>
              </w:rPr>
              <w:t>TimeStamp</w:t>
            </w:r>
            <w:proofErr w:type="spellEnd"/>
            <w:r w:rsidRPr="00EA1CE6">
              <w:rPr>
                <w:iCs/>
              </w:rPr>
              <w:t xml:space="preserve">,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 xml:space="preserve">of the following options </w:t>
            </w:r>
            <w:r w:rsidRPr="00A10706">
              <w:rPr>
                <w:rStyle w:val="Emphasis"/>
              </w:rPr>
              <w:lastRenderedPageBreak/>
              <w:t>(down-selection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5BA78BDF" w:rsidR="003E426E" w:rsidRPr="00C0046A" w:rsidRDefault="003E426E" w:rsidP="003E426E">
            <w:pPr>
              <w:pStyle w:val="ListParagraph"/>
              <w:numPr>
                <w:ilvl w:val="0"/>
                <w:numId w:val="29"/>
              </w:numPr>
              <w:spacing w:after="0"/>
              <w:ind w:leftChars="411" w:left="1182"/>
              <w:rPr>
                <w:lang w:eastAsia="ja-JP"/>
              </w:rPr>
            </w:pPr>
            <w:r w:rsidRPr="00C0046A">
              <w:rPr>
                <w:lang w:eastAsia="ja-JP"/>
              </w:rPr>
              <w:t>Enabling LMF to request the serving gNB of a UE to configure the transmission of the 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45ADDFBA"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w:t>
            </w:r>
            <w:proofErr w:type="spellStart"/>
            <w:r w:rsidRPr="00C0046A">
              <w:rPr>
                <w:lang w:eastAsia="ja-JP"/>
              </w:rPr>
              <w:t>gNB</w:t>
            </w:r>
            <w:proofErr w:type="spellEnd"/>
            <w:r w:rsidRPr="00C0046A">
              <w:rPr>
                <w:lang w:eastAsia="ja-JP"/>
              </w:rPr>
              <w:t xml:space="preserve"> and </w:t>
            </w:r>
            <w:proofErr w:type="spellStart"/>
            <w:r w:rsidRPr="00C0046A">
              <w:rPr>
                <w:lang w:eastAsia="ja-JP"/>
              </w:rPr>
              <w:t>neighboring</w:t>
            </w:r>
            <w:proofErr w:type="spellEnd"/>
            <w:r w:rsidRPr="00C0046A">
              <w:rPr>
                <w:lang w:eastAsia="ja-JP"/>
              </w:rPr>
              <w:t xml:space="preserve"> </w:t>
            </w:r>
            <w:proofErr w:type="spellStart"/>
            <w:r w:rsidRPr="00C0046A">
              <w:rPr>
                <w:lang w:eastAsia="ja-JP"/>
              </w:rPr>
              <w:t>gNBs</w:t>
            </w:r>
            <w:proofErr w:type="spellEnd"/>
            <w:r w:rsidRPr="00C0046A">
              <w:rPr>
                <w:lang w:eastAsia="ja-JP"/>
              </w:rPr>
              <w:t xml:space="preserve"> of the UE to measure </w:t>
            </w:r>
            <w:proofErr w:type="gramStart"/>
            <w:r w:rsidRPr="00C0046A">
              <w:rPr>
                <w:lang w:eastAsia="ja-JP"/>
              </w:rPr>
              <w:t>the  UL</w:t>
            </w:r>
            <w:proofErr w:type="gramEnd"/>
            <w:r w:rsidRPr="00C0046A">
              <w:rPr>
                <w:lang w:eastAsia="ja-JP"/>
              </w:rPr>
              <w:t xml:space="preserve">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t xml:space="preserve">To enable simultaneous measurements on same DL PRS by a target UE and a PRU, support the following </w:t>
            </w:r>
            <w:r w:rsidRPr="00C0046A">
              <w:rPr>
                <w:lang w:eastAsia="ja-JP"/>
              </w:rPr>
              <w:lastRenderedPageBreak/>
              <w:t>enhancements:</w:t>
            </w:r>
          </w:p>
          <w:p w14:paraId="2E783AB0" w14:textId="2197E6B9" w:rsidR="003E426E" w:rsidRPr="00C0046A" w:rsidRDefault="003E426E" w:rsidP="003E426E">
            <w:pPr>
              <w:pStyle w:val="ListParagraph"/>
              <w:numPr>
                <w:ilvl w:val="0"/>
                <w:numId w:val="29"/>
              </w:numPr>
              <w:spacing w:after="0"/>
              <w:ind w:leftChars="411" w:left="1182"/>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 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 xml:space="preserve">(Optional) The periodicity of the time window, which is defined similar to IE </w:t>
            </w:r>
            <w:proofErr w:type="spellStart"/>
            <w:r w:rsidRPr="00316899">
              <w:rPr>
                <w:iCs/>
                <w:sz w:val="20"/>
                <w:szCs w:val="20"/>
              </w:rPr>
              <w:t>PeriodicitySRS</w:t>
            </w:r>
            <w:proofErr w:type="spellEnd"/>
            <w:r w:rsidRPr="00316899">
              <w:rPr>
                <w:iCs/>
                <w:sz w:val="20"/>
                <w:szCs w:val="20"/>
              </w:rPr>
              <w:t xml:space="preserve">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t>Agreement</w:t>
            </w:r>
          </w:p>
          <w:p w14:paraId="644A591C" w14:textId="77777777" w:rsidR="003E426E" w:rsidRPr="00316899" w:rsidRDefault="003E426E" w:rsidP="003E426E">
            <w:pPr>
              <w:rPr>
                <w:iCs/>
              </w:rPr>
            </w:pPr>
            <w:r w:rsidRPr="00316899">
              <w:rPr>
                <w:iCs/>
              </w:rPr>
              <w:lastRenderedPageBreak/>
              <w:t xml:space="preserve">To enable LMF to request the serving </w:t>
            </w:r>
            <w:proofErr w:type="spellStart"/>
            <w:r w:rsidRPr="00316899">
              <w:rPr>
                <w:iCs/>
              </w:rPr>
              <w:t>gNB</w:t>
            </w:r>
            <w:proofErr w:type="spellEnd"/>
            <w:r w:rsidRPr="00316899">
              <w:rPr>
                <w:iCs/>
              </w:rPr>
              <w:t xml:space="preserve"> and </w:t>
            </w:r>
            <w:proofErr w:type="spellStart"/>
            <w:r w:rsidRPr="00316899">
              <w:rPr>
                <w:iCs/>
              </w:rPr>
              <w:t>neighboring</w:t>
            </w:r>
            <w:proofErr w:type="spellEnd"/>
            <w:r w:rsidRPr="00316899">
              <w:rPr>
                <w:iCs/>
              </w:rPr>
              <w:t xml:space="preserve">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w:t>
            </w:r>
            <w:proofErr w:type="spellStart"/>
            <w:r w:rsidRPr="00316899">
              <w:rPr>
                <w:iCs/>
                <w:sz w:val="20"/>
                <w:szCs w:val="20"/>
              </w:rPr>
              <w:t>ResourceSetSlotOffset</w:t>
            </w:r>
            <w:proofErr w:type="spellEnd"/>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Confirm the following working assumption with modification made in RAN1#113: </w:t>
            </w:r>
          </w:p>
          <w:p w14:paraId="58EA256E" w14:textId="77777777" w:rsidR="00606EAF" w:rsidRPr="00712331" w:rsidRDefault="00606EAF" w:rsidP="00606EAF">
            <w:pPr>
              <w:pStyle w:val="3GPPAgreements"/>
              <w:numPr>
                <w:ilvl w:val="0"/>
                <w:numId w:val="0"/>
              </w:numPr>
              <w:spacing w:after="0"/>
              <w:rPr>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5B7B0D43" w:rsidR="00606EAF" w:rsidRPr="00712331" w:rsidRDefault="00606EAF" w:rsidP="00606EAF">
            <w:pPr>
              <w:pStyle w:val="ListParagraph"/>
              <w:numPr>
                <w:ilvl w:val="1"/>
                <w:numId w:val="25"/>
              </w:numPr>
              <w:spacing w:after="0"/>
              <w:contextualSpacing w:val="0"/>
              <w:rPr>
                <w:iCs/>
              </w:rPr>
            </w:pPr>
            <w:r w:rsidRPr="00712331">
              <w:rPr>
                <w:iCs/>
              </w:rPr>
              <w:t>The start of the time window, which is indicated by a combination of system frame 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 xml:space="preserve">(Optional) The periodicity of the time window, which is defined similar to IE </w:t>
            </w:r>
            <w:proofErr w:type="spellStart"/>
            <w:r w:rsidRPr="00712331">
              <w:rPr>
                <w:iCs/>
                <w:sz w:val="20"/>
                <w:szCs w:val="20"/>
              </w:rPr>
              <w:t>PeriodicitySRS</w:t>
            </w:r>
            <w:proofErr w:type="spellEnd"/>
            <w:r w:rsidRPr="00712331">
              <w:rPr>
                <w:iCs/>
                <w:sz w:val="20"/>
                <w:szCs w:val="20"/>
              </w:rPr>
              <w:t xml:space="preserve">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37978B4E" w:rsidR="00606EAF" w:rsidRPr="00712331" w:rsidRDefault="00606EAF" w:rsidP="00606EAF">
            <w:pPr>
              <w:pStyle w:val="3GPPAgreements"/>
              <w:numPr>
                <w:ilvl w:val="1"/>
                <w:numId w:val="26"/>
              </w:numPr>
              <w:spacing w:after="0"/>
              <w:rPr>
                <w:iCs/>
                <w:sz w:val="20"/>
                <w:szCs w:val="20"/>
              </w:rPr>
            </w:pPr>
            <w:r w:rsidRPr="00712331">
              <w:rPr>
                <w:iCs/>
                <w:sz w:val="20"/>
                <w:szCs w:val="20"/>
              </w:rPr>
              <w:t>{</w:t>
            </w:r>
            <w:r w:rsidRPr="00712331">
              <w:rPr>
                <w:rFonts w:eastAsia="DengXian"/>
                <w:bCs/>
                <w:iCs/>
                <w:snapToGrid w:val="0"/>
                <w:sz w:val="20"/>
                <w:szCs w:val="20"/>
              </w:rPr>
              <w:t>1, 2, 4, 6, 8, 12, 16} slots</w:t>
            </w:r>
          </w:p>
          <w:p w14:paraId="15432560"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FFS: additional values</w:t>
            </w:r>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lastRenderedPageBreak/>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 xml:space="preserve">When a LMF requests the serving </w:t>
            </w:r>
            <w:proofErr w:type="spellStart"/>
            <w:r w:rsidRPr="00712331">
              <w:rPr>
                <w:iCs/>
              </w:rPr>
              <w:t>gNB</w:t>
            </w:r>
            <w:proofErr w:type="spellEnd"/>
            <w:r w:rsidRPr="00712331">
              <w:rPr>
                <w:iCs/>
              </w:rPr>
              <w:t xml:space="preserve"> and </w:t>
            </w:r>
            <w:proofErr w:type="spellStart"/>
            <w:r w:rsidRPr="00712331">
              <w:rPr>
                <w:iCs/>
              </w:rPr>
              <w:t>neighboring</w:t>
            </w:r>
            <w:proofErr w:type="spellEnd"/>
            <w:r w:rsidRPr="00712331">
              <w:rPr>
                <w:iCs/>
              </w:rPr>
              <w:t xml:space="preserve"> </w:t>
            </w:r>
            <w:proofErr w:type="spellStart"/>
            <w:r w:rsidRPr="00712331">
              <w:rPr>
                <w:iCs/>
              </w:rPr>
              <w:t>gNBs</w:t>
            </w:r>
            <w:proofErr w:type="spellEnd"/>
            <w:r w:rsidRPr="00712331">
              <w:rPr>
                <w:iCs/>
              </w:rPr>
              <w:t xml:space="preserve"> of a UE to measure the UL SRS resources from the UE within indicated time window(s):</w:t>
            </w:r>
          </w:p>
          <w:p w14:paraId="24432057" w14:textId="641243B0" w:rsidR="00606EAF" w:rsidRPr="00712331" w:rsidRDefault="00606EAF" w:rsidP="00606EAF">
            <w:pPr>
              <w:pStyle w:val="3GPPAgreements"/>
              <w:numPr>
                <w:ilvl w:val="0"/>
                <w:numId w:val="27"/>
              </w:numPr>
              <w:spacing w:after="0"/>
              <w:rPr>
                <w:iCs/>
                <w:sz w:val="20"/>
                <w:szCs w:val="20"/>
              </w:rPr>
            </w:pPr>
            <w:r w:rsidRPr="00712331">
              <w:rPr>
                <w:iCs/>
                <w:sz w:val="20"/>
                <w:szCs w:val="20"/>
              </w:rPr>
              <w:t>The duration of a time window can be configured as follows:</w:t>
            </w:r>
          </w:p>
          <w:p w14:paraId="3E3C732F" w14:textId="5AB5BA0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 slots.</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2783E254" w:rsidR="00606EAF" w:rsidRPr="00712331" w:rsidRDefault="00606EAF" w:rsidP="00606EAF">
            <w:pPr>
              <w:pStyle w:val="ListParagraph"/>
              <w:numPr>
                <w:ilvl w:val="0"/>
                <w:numId w:val="28"/>
              </w:numPr>
              <w:spacing w:after="0"/>
              <w:contextualSpacing w:val="0"/>
              <w:rPr>
                <w:iCs/>
              </w:rPr>
            </w:pPr>
            <w:r w:rsidRPr="00712331">
              <w:rPr>
                <w:iCs/>
              </w:rPr>
              <w:t>The duration of a time window can be configured as follows:</w:t>
            </w:r>
          </w:p>
          <w:p w14:paraId="7C2D9AE8" w14:textId="398A3752"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 slots.</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3B2974">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4.75pt;mso-width-percent:0;mso-height-percent:0;mso-width-percent:0;mso-height-percent:0" equationxml="&lt;?xml version=&quot;1.0&quot; encoding=&quot;UTF-8&quot; standalone=&quot;yes&quot;?&gt;&#13;&#13;&#10;&#13;&#13;&#10;&#13;&#13;&#10;&#13;&#13;&#10;&#13;&#13;&#10;&#13;&#13;&#10;&#13;&#13;&#10;&#13;&#13;&#10;&#13;&#13;&#10;&#13;&#13;&#10;&#13;&#13;&#10;&lt;?mso-application progid=&quot;Word.Document&quot;?&gt;&#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3B2974">
              <w:rPr>
                <w:noProof/>
                <w:position w:val="-9"/>
              </w:rPr>
              <w:pict w14:anchorId="40619CA2">
                <v:shape id="_x0000_i1025" type="#_x0000_t75" alt="" style="width:50.75pt;height:14.75pt;mso-width-percent:0;mso-height-percent:0;mso-width-percent:0;mso-height-percent:0" equationxml="&lt;?xml version=&quot;1.0&quot; encoding=&quot;UTF-8&quot; standalone=&quot;yes&quot;?&gt;&#13;&#13;&#10;&#13;&#13;&#10;&#13;&#13;&#10;&#13;&#13;&#10;&#13;&#13;&#10;&#13;&#13;&#10;&#13;&#13;&#10;&#13;&#13;&#10;&#13;&#13;&#10;&#13;&#13;&#10;&#13;&#13;&#10;&lt;?mso-application progid=&quot;Word.Document&quot;?&gt;&#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NR-</w:t>
            </w:r>
            <w:proofErr w:type="spellStart"/>
            <w:r w:rsidRPr="00712331">
              <w:rPr>
                <w:iCs/>
              </w:rPr>
              <w:t>TimeStamp</w:t>
            </w:r>
            <w:proofErr w:type="spellEnd"/>
            <w:r w:rsidRPr="00712331">
              <w:rPr>
                <w:iCs/>
              </w:rPr>
              <w:t xml:space="preserve">,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t xml:space="preserve">Note: From RAN1’s perspective, the reporting of the carrier phase measurements from one DL PFL has no impact on the reporting of the DL RSTD and/or UE Rx – Tx time difference measurements from the same DL </w:t>
            </w:r>
            <w:r w:rsidRPr="00712331">
              <w:rPr>
                <w:bCs/>
              </w:rPr>
              <w:lastRenderedPageBreak/>
              <w:t>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31B5" w14:textId="77777777" w:rsidR="003B2974" w:rsidRDefault="003B2974" w:rsidP="005D6179">
      <w:pPr>
        <w:spacing w:after="0"/>
      </w:pPr>
      <w:r>
        <w:separator/>
      </w:r>
    </w:p>
  </w:endnote>
  <w:endnote w:type="continuationSeparator" w:id="0">
    <w:p w14:paraId="142883AD" w14:textId="77777777" w:rsidR="003B2974" w:rsidRDefault="003B2974" w:rsidP="005D6179">
      <w:pPr>
        <w:spacing w:after="0"/>
      </w:pPr>
      <w:r>
        <w:continuationSeparator/>
      </w:r>
    </w:p>
  </w:endnote>
  <w:endnote w:type="continuationNotice" w:id="1">
    <w:p w14:paraId="30249D45" w14:textId="77777777" w:rsidR="003B2974" w:rsidRDefault="003B2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Ericsson Capital TT">
    <w:altName w:val="Calibri"/>
    <w:panose1 w:val="020B0604020202020204"/>
    <w:charset w:val="00"/>
    <w:family w:val="auto"/>
    <w:pitch w:val="default"/>
    <w:sig w:usb0="00000000"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BDE14" w14:textId="77777777" w:rsidR="003B2974" w:rsidRDefault="003B2974" w:rsidP="005D6179">
      <w:pPr>
        <w:spacing w:after="0"/>
      </w:pPr>
      <w:r>
        <w:separator/>
      </w:r>
    </w:p>
  </w:footnote>
  <w:footnote w:type="continuationSeparator" w:id="0">
    <w:p w14:paraId="18512F3A" w14:textId="77777777" w:rsidR="003B2974" w:rsidRDefault="003B2974" w:rsidP="005D6179">
      <w:pPr>
        <w:spacing w:after="0"/>
      </w:pPr>
      <w:r>
        <w:continuationSeparator/>
      </w:r>
    </w:p>
  </w:footnote>
  <w:footnote w:type="continuationNotice" w:id="1">
    <w:p w14:paraId="3BA53430" w14:textId="77777777" w:rsidR="003B2974" w:rsidRDefault="003B2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30275362">
    <w:abstractNumId w:val="27"/>
  </w:num>
  <w:num w:numId="2" w16cid:durableId="2004310440">
    <w:abstractNumId w:val="19"/>
  </w:num>
  <w:num w:numId="3" w16cid:durableId="1901283559">
    <w:abstractNumId w:val="39"/>
  </w:num>
  <w:num w:numId="4" w16cid:durableId="1365717051">
    <w:abstractNumId w:val="4"/>
  </w:num>
  <w:num w:numId="5" w16cid:durableId="431977178">
    <w:abstractNumId w:val="20"/>
  </w:num>
  <w:num w:numId="6" w16cid:durableId="1961524014">
    <w:abstractNumId w:val="32"/>
  </w:num>
  <w:num w:numId="7" w16cid:durableId="875779078">
    <w:abstractNumId w:val="18"/>
  </w:num>
  <w:num w:numId="8" w16cid:durableId="1358505972">
    <w:abstractNumId w:val="6"/>
  </w:num>
  <w:num w:numId="9" w16cid:durableId="34084483">
    <w:abstractNumId w:val="8"/>
  </w:num>
  <w:num w:numId="10" w16cid:durableId="230971784">
    <w:abstractNumId w:val="20"/>
  </w:num>
  <w:num w:numId="11" w16cid:durableId="1185896630">
    <w:abstractNumId w:val="5"/>
  </w:num>
  <w:num w:numId="12" w16cid:durableId="2129275786">
    <w:abstractNumId w:val="3"/>
  </w:num>
  <w:num w:numId="13" w16cid:durableId="1050231973">
    <w:abstractNumId w:val="14"/>
  </w:num>
  <w:num w:numId="14" w16cid:durableId="1505707369">
    <w:abstractNumId w:val="12"/>
  </w:num>
  <w:num w:numId="15" w16cid:durableId="1856648664">
    <w:abstractNumId w:val="23"/>
  </w:num>
  <w:num w:numId="16" w16cid:durableId="1605113439">
    <w:abstractNumId w:val="30"/>
  </w:num>
  <w:num w:numId="17" w16cid:durableId="727150996">
    <w:abstractNumId w:val="21"/>
  </w:num>
  <w:num w:numId="18" w16cid:durableId="1965191911">
    <w:abstractNumId w:val="0"/>
  </w:num>
  <w:num w:numId="19" w16cid:durableId="1878202681">
    <w:abstractNumId w:val="17"/>
  </w:num>
  <w:num w:numId="20" w16cid:durableId="1709648220">
    <w:abstractNumId w:val="1"/>
  </w:num>
  <w:num w:numId="21" w16cid:durableId="823817612">
    <w:abstractNumId w:val="22"/>
  </w:num>
  <w:num w:numId="22" w16cid:durableId="1988700294">
    <w:abstractNumId w:val="26"/>
  </w:num>
  <w:num w:numId="23" w16cid:durableId="39324480">
    <w:abstractNumId w:val="34"/>
  </w:num>
  <w:num w:numId="24" w16cid:durableId="2026396281">
    <w:abstractNumId w:val="7"/>
  </w:num>
  <w:num w:numId="25" w16cid:durableId="1518497379">
    <w:abstractNumId w:val="11"/>
  </w:num>
  <w:num w:numId="26" w16cid:durableId="840046522">
    <w:abstractNumId w:val="38"/>
  </w:num>
  <w:num w:numId="27" w16cid:durableId="1088500844">
    <w:abstractNumId w:val="33"/>
  </w:num>
  <w:num w:numId="28" w16cid:durableId="491871759">
    <w:abstractNumId w:val="15"/>
  </w:num>
  <w:num w:numId="29" w16cid:durableId="1132207767">
    <w:abstractNumId w:val="24"/>
  </w:num>
  <w:num w:numId="30" w16cid:durableId="477116780">
    <w:abstractNumId w:val="2"/>
  </w:num>
  <w:num w:numId="31" w16cid:durableId="139006466">
    <w:abstractNumId w:val="25"/>
  </w:num>
  <w:num w:numId="32" w16cid:durableId="313528356">
    <w:abstractNumId w:val="31"/>
  </w:num>
  <w:num w:numId="33" w16cid:durableId="1825007977">
    <w:abstractNumId w:val="29"/>
  </w:num>
  <w:num w:numId="34" w16cid:durableId="2147353150">
    <w:abstractNumId w:val="28"/>
  </w:num>
  <w:num w:numId="35" w16cid:durableId="1286735149">
    <w:abstractNumId w:val="10"/>
  </w:num>
  <w:num w:numId="36" w16cid:durableId="829757734">
    <w:abstractNumId w:val="35"/>
  </w:num>
  <w:num w:numId="37" w16cid:durableId="412361510">
    <w:abstractNumId w:val="16"/>
  </w:num>
  <w:num w:numId="38" w16cid:durableId="17826215">
    <w:abstractNumId w:val="37"/>
  </w:num>
  <w:num w:numId="39" w16cid:durableId="64767709">
    <w:abstractNumId w:val="9"/>
  </w:num>
  <w:num w:numId="40" w16cid:durableId="531461972">
    <w:abstractNumId w:val="13"/>
  </w:num>
  <w:num w:numId="41" w16cid:durableId="11885822">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646E"/>
    <w:rsid w:val="00006675"/>
    <w:rsid w:val="00013E61"/>
    <w:rsid w:val="00013EA1"/>
    <w:rsid w:val="00016B77"/>
    <w:rsid w:val="00020432"/>
    <w:rsid w:val="00023209"/>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5AA1"/>
    <w:rsid w:val="001375FC"/>
    <w:rsid w:val="00140770"/>
    <w:rsid w:val="00142BC1"/>
    <w:rsid w:val="00146F71"/>
    <w:rsid w:val="00147B7A"/>
    <w:rsid w:val="001504D7"/>
    <w:rsid w:val="00152746"/>
    <w:rsid w:val="00157E82"/>
    <w:rsid w:val="001624C0"/>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3A38"/>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3B7"/>
    <w:rsid w:val="002346D1"/>
    <w:rsid w:val="0023659C"/>
    <w:rsid w:val="002366B5"/>
    <w:rsid w:val="0023702F"/>
    <w:rsid w:val="002429D9"/>
    <w:rsid w:val="00247450"/>
    <w:rsid w:val="002500E5"/>
    <w:rsid w:val="002515F6"/>
    <w:rsid w:val="00252E9B"/>
    <w:rsid w:val="0025519C"/>
    <w:rsid w:val="00257366"/>
    <w:rsid w:val="00262708"/>
    <w:rsid w:val="002645D6"/>
    <w:rsid w:val="00264A92"/>
    <w:rsid w:val="00266081"/>
    <w:rsid w:val="002668FA"/>
    <w:rsid w:val="00273214"/>
    <w:rsid w:val="00274FEF"/>
    <w:rsid w:val="002756A3"/>
    <w:rsid w:val="002817D4"/>
    <w:rsid w:val="00281803"/>
    <w:rsid w:val="002852C0"/>
    <w:rsid w:val="00286170"/>
    <w:rsid w:val="00287341"/>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05961"/>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2974"/>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29DB"/>
    <w:rsid w:val="004C56AC"/>
    <w:rsid w:val="004C61F1"/>
    <w:rsid w:val="004C6372"/>
    <w:rsid w:val="004C6679"/>
    <w:rsid w:val="004C7905"/>
    <w:rsid w:val="004D1ED6"/>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2753"/>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4EF8"/>
    <w:rsid w:val="006A51A5"/>
    <w:rsid w:val="006A52D6"/>
    <w:rsid w:val="006B0AD8"/>
    <w:rsid w:val="006B3BB4"/>
    <w:rsid w:val="006B75BA"/>
    <w:rsid w:val="006C2AB9"/>
    <w:rsid w:val="006C3E70"/>
    <w:rsid w:val="006C3F28"/>
    <w:rsid w:val="006C49E8"/>
    <w:rsid w:val="006C4AF2"/>
    <w:rsid w:val="006C4D43"/>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35CE"/>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77570"/>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598"/>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B6626"/>
    <w:rsid w:val="00AC014E"/>
    <w:rsid w:val="00AC24DD"/>
    <w:rsid w:val="00AC3635"/>
    <w:rsid w:val="00AC721D"/>
    <w:rsid w:val="00AD52F9"/>
    <w:rsid w:val="00AE0105"/>
    <w:rsid w:val="00AE27BD"/>
    <w:rsid w:val="00AE46B2"/>
    <w:rsid w:val="00AE7F93"/>
    <w:rsid w:val="00AF028B"/>
    <w:rsid w:val="00AF192E"/>
    <w:rsid w:val="00AF4728"/>
    <w:rsid w:val="00AF4DAA"/>
    <w:rsid w:val="00AF6F1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4FD7"/>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59A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161"/>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3FCA"/>
    <w:rsid w:val="00D84234"/>
    <w:rsid w:val="00D84D6B"/>
    <w:rsid w:val="00D90606"/>
    <w:rsid w:val="00D92BEB"/>
    <w:rsid w:val="00D951B7"/>
    <w:rsid w:val="00DA0893"/>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169D"/>
    <w:rsid w:val="00EB2BC3"/>
    <w:rsid w:val="00EB5511"/>
    <w:rsid w:val="00EB645B"/>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D7FE5"/>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9623E"/>
    <w:rsid w:val="00F975A5"/>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F73C09F3-3374-0D49-BEA2-96CE74D5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F0649DB1-7911-489B-80AF-8C9BD6F76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3387</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CATT - Ren Da</cp:lastModifiedBy>
  <cp:revision>32</cp:revision>
  <dcterms:created xsi:type="dcterms:W3CDTF">2023-08-25T10:01:00Z</dcterms:created>
  <dcterms:modified xsi:type="dcterms:W3CDTF">2023-09-27T14:53:00Z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